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5B3" w:rsidRPr="00DA35B3" w:rsidRDefault="00DA35B3" w:rsidP="00B52A00">
      <w:pPr>
        <w:autoSpaceDE w:val="0"/>
        <w:autoSpaceDN w:val="0"/>
        <w:adjustRightInd w:val="0"/>
        <w:spacing w:before="120" w:line="240" w:lineRule="atLeast"/>
        <w:jc w:val="center"/>
        <w:rPr>
          <w:rFonts w:ascii="Times New Roman" w:hAnsi="Times New Roman" w:cs="Times New Roman"/>
          <w:sz w:val="24"/>
          <w:szCs w:val="24"/>
        </w:rPr>
      </w:pPr>
      <w:r w:rsidRPr="00DA35B3">
        <w:rPr>
          <w:rFonts w:ascii="Times New Roman" w:hAnsi="Times New Roman" w:cs="Times New Roman"/>
          <w:b/>
          <w:sz w:val="24"/>
          <w:szCs w:val="24"/>
          <w:u w:val="single"/>
        </w:rPr>
        <w:t>Приложение 1.</w:t>
      </w:r>
      <w:r w:rsidRPr="00B52A00">
        <w:rPr>
          <w:rFonts w:ascii="Times New Roman" w:hAnsi="Times New Roman" w:cs="Times New Roman"/>
          <w:b/>
          <w:sz w:val="24"/>
          <w:szCs w:val="24"/>
          <w:u w:val="single"/>
        </w:rPr>
        <w:t xml:space="preserve"> </w:t>
      </w:r>
      <w:r w:rsidR="00765CDE" w:rsidRPr="00B52A00">
        <w:rPr>
          <w:rFonts w:ascii="Times New Roman" w:hAnsi="Times New Roman" w:cs="Times New Roman"/>
          <w:b/>
          <w:sz w:val="24"/>
          <w:szCs w:val="24"/>
          <w:u w:val="single"/>
        </w:rPr>
        <w:fldChar w:fldCharType="begin">
          <w:ffData>
            <w:name w:val="ТекстовоеПоле15"/>
            <w:enabled/>
            <w:calcOnExit w:val="0"/>
            <w:textInput/>
          </w:ffData>
        </w:fldChar>
      </w:r>
      <w:bookmarkStart w:id="0" w:name="ТекстовоеПоле15"/>
      <w:r w:rsidRPr="00B52A00">
        <w:rPr>
          <w:rFonts w:ascii="Times New Roman" w:hAnsi="Times New Roman" w:cs="Times New Roman"/>
          <w:b/>
          <w:sz w:val="24"/>
          <w:szCs w:val="24"/>
          <w:u w:val="single"/>
        </w:rPr>
        <w:instrText xml:space="preserve"> FORMTEXT </w:instrText>
      </w:r>
      <w:r w:rsidR="00765CDE" w:rsidRPr="00B52A00">
        <w:rPr>
          <w:rFonts w:ascii="Times New Roman" w:hAnsi="Times New Roman" w:cs="Times New Roman"/>
          <w:b/>
          <w:sz w:val="24"/>
          <w:szCs w:val="24"/>
          <w:u w:val="single"/>
        </w:rPr>
      </w:r>
      <w:r w:rsidR="00765CDE" w:rsidRPr="00B52A00">
        <w:rPr>
          <w:rFonts w:ascii="Times New Roman" w:hAnsi="Times New Roman" w:cs="Times New Roman"/>
          <w:b/>
          <w:sz w:val="24"/>
          <w:szCs w:val="24"/>
          <w:u w:val="single"/>
        </w:rPr>
        <w:fldChar w:fldCharType="separate"/>
      </w:r>
      <w:r w:rsidRPr="00B52A00">
        <w:rPr>
          <w:rFonts w:ascii="Times New Roman" w:hAnsi="Times New Roman" w:cs="Times New Roman"/>
          <w:b/>
          <w:sz w:val="24"/>
          <w:szCs w:val="24"/>
          <w:u w:val="single"/>
        </w:rPr>
        <w:t xml:space="preserve"> Требования к предмету закупки</w:t>
      </w:r>
      <w:r w:rsidR="00782313">
        <w:rPr>
          <w:rFonts w:ascii="Times New Roman" w:hAnsi="Times New Roman" w:cs="Times New Roman"/>
          <w:b/>
          <w:sz w:val="24"/>
          <w:szCs w:val="24"/>
          <w:u w:val="single"/>
        </w:rPr>
        <w:t xml:space="preserve"> </w:t>
      </w:r>
      <w:r w:rsidRPr="00B52A00">
        <w:rPr>
          <w:rFonts w:ascii="Times New Roman" w:hAnsi="Times New Roman" w:cs="Times New Roman"/>
          <w:b/>
          <w:noProof/>
          <w:sz w:val="24"/>
          <w:szCs w:val="24"/>
          <w:u w:val="single"/>
        </w:rPr>
        <w:t> </w:t>
      </w:r>
      <w:r w:rsidR="00765CDE" w:rsidRPr="00B52A00">
        <w:rPr>
          <w:rFonts w:ascii="Times New Roman" w:hAnsi="Times New Roman" w:cs="Times New Roman"/>
          <w:b/>
          <w:sz w:val="24"/>
          <w:szCs w:val="24"/>
          <w:u w:val="single"/>
        </w:rPr>
        <w:fldChar w:fldCharType="end"/>
      </w:r>
      <w:bookmarkEnd w:id="0"/>
    </w:p>
    <w:tbl>
      <w:tblPr>
        <w:tblStyle w:val="a6"/>
        <w:tblW w:w="0" w:type="auto"/>
        <w:tblLook w:val="04A0" w:firstRow="1" w:lastRow="0" w:firstColumn="1" w:lastColumn="0" w:noHBand="0" w:noVBand="1"/>
      </w:tblPr>
      <w:tblGrid>
        <w:gridCol w:w="4633"/>
        <w:gridCol w:w="4712"/>
      </w:tblGrid>
      <w:tr w:rsidR="00DA35B3" w:rsidRPr="00DA35B3" w:rsidTr="00782313">
        <w:tc>
          <w:tcPr>
            <w:tcW w:w="4757" w:type="dxa"/>
          </w:tcPr>
          <w:p w:rsidR="00DA35B3" w:rsidRPr="00DA35B3" w:rsidRDefault="006B0376" w:rsidP="0022706D">
            <w:pPr>
              <w:autoSpaceDE w:val="0"/>
              <w:autoSpaceDN w:val="0"/>
              <w:adjustRightInd w:val="0"/>
              <w:spacing w:before="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fldChar w:fldCharType="begin">
                <w:ffData>
                  <w:name w:val="ТекстовоеПоле44"/>
                  <w:enabled/>
                  <w:calcOnExit w:val="0"/>
                  <w:textInput>
                    <w:default w:val="Физические требования к товару"/>
                  </w:textInput>
                </w:ffData>
              </w:fldChar>
            </w:r>
            <w:bookmarkStart w:id="1" w:name="ТекстовоеПоле44"/>
            <w:r>
              <w:rPr>
                <w:rFonts w:ascii="Times New Roman" w:hAnsi="Times New Roman" w:cs="Times New Roman"/>
                <w:color w:val="000000"/>
                <w:sz w:val="24"/>
                <w:szCs w:val="24"/>
              </w:rPr>
              <w:instrText xml:space="preserve"> FORMTEXT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Физические требования к товару</w:t>
            </w:r>
            <w:r>
              <w:rPr>
                <w:rFonts w:ascii="Times New Roman" w:hAnsi="Times New Roman" w:cs="Times New Roman"/>
                <w:color w:val="000000"/>
                <w:sz w:val="24"/>
                <w:szCs w:val="24"/>
              </w:rPr>
              <w:fldChar w:fldCharType="end"/>
            </w:r>
            <w:bookmarkEnd w:id="1"/>
          </w:p>
        </w:tc>
        <w:tc>
          <w:tcPr>
            <w:tcW w:w="4814" w:type="dxa"/>
          </w:tcPr>
          <w:p w:rsidR="00D57ED1" w:rsidRPr="00DA35B3" w:rsidRDefault="00E33FDB" w:rsidP="00046852">
            <w:pPr>
              <w:autoSpaceDE w:val="0"/>
              <w:autoSpaceDN w:val="0"/>
              <w:adjustRightInd w:val="0"/>
              <w:spacing w:before="120" w:line="240" w:lineRule="atLeast"/>
              <w:rPr>
                <w:rFonts w:ascii="Times New Roman" w:hAnsi="Times New Roman" w:cs="Times New Roman"/>
                <w:color w:val="000000"/>
                <w:sz w:val="24"/>
                <w:szCs w:val="24"/>
              </w:rPr>
            </w:pPr>
            <w:r w:rsidRPr="00E33FDB">
              <w:rPr>
                <w:rFonts w:ascii="Times New Roman" w:hAnsi="Times New Roman" w:cs="Times New Roman"/>
                <w:color w:val="000000"/>
                <w:sz w:val="24"/>
                <w:szCs w:val="24"/>
              </w:rPr>
              <w:t>1. Навигационное оборудование, позволяющее проводить мониторинг подвижных объектов, предоставляется в аренду. 2. Услуги предоставляются при нахождении Оборудования в зоне приема сигналов GSM (в сети GSM, к которой относятся SIM-карты, установленные в Оборудовании или в сети GSM, предоставляющей роуминг) и GPS. 3. Поддержка всех видов связи GSM. 4. Сбор данных о реальных маршрутах движения автомобиля в процессе движения, в специальных бортовых устройствах и последующая передача данных для дальнейшего анализа и обеспечения целевого использования автопарка и снижения транспортных расходов компании.</w:t>
            </w:r>
          </w:p>
        </w:tc>
      </w:tr>
      <w:tr w:rsidR="00DA35B3" w:rsidRPr="00DA35B3" w:rsidTr="00782313">
        <w:tc>
          <w:tcPr>
            <w:tcW w:w="4757" w:type="dxa"/>
          </w:tcPr>
          <w:p w:rsidR="00DA35B3" w:rsidRPr="00DA35B3" w:rsidRDefault="00DA35B3" w:rsidP="00046852">
            <w:pPr>
              <w:autoSpaceDE w:val="0"/>
              <w:autoSpaceDN w:val="0"/>
              <w:adjustRightInd w:val="0"/>
              <w:spacing w:before="120" w:line="240" w:lineRule="atLeast"/>
              <w:rPr>
                <w:rFonts w:ascii="Times New Roman" w:hAnsi="Times New Roman" w:cs="Times New Roman"/>
                <w:color w:val="000000"/>
                <w:sz w:val="24"/>
                <w:szCs w:val="24"/>
              </w:rPr>
            </w:pPr>
            <w:r w:rsidRPr="00DA35B3">
              <w:rPr>
                <w:rFonts w:ascii="Times New Roman" w:hAnsi="Times New Roman" w:cs="Times New Roman"/>
                <w:color w:val="000000"/>
                <w:sz w:val="24"/>
                <w:szCs w:val="24"/>
              </w:rPr>
              <w:t>Технические требования</w:t>
            </w:r>
          </w:p>
        </w:tc>
        <w:tc>
          <w:tcPr>
            <w:tcW w:w="4814" w:type="dxa"/>
          </w:tcPr>
          <w:p w:rsidR="00DA35B3" w:rsidRPr="00DA35B3" w:rsidRDefault="002B6CFF" w:rsidP="002B6CFF">
            <w:pPr>
              <w:autoSpaceDE w:val="0"/>
              <w:autoSpaceDN w:val="0"/>
              <w:adjustRightInd w:val="0"/>
              <w:spacing w:before="120" w:line="240" w:lineRule="atLeast"/>
              <w:rPr>
                <w:rFonts w:ascii="Times New Roman" w:hAnsi="Times New Roman" w:cs="Times New Roman"/>
                <w:color w:val="000000"/>
                <w:sz w:val="24"/>
                <w:szCs w:val="24"/>
              </w:rPr>
            </w:pPr>
            <w:r w:rsidRPr="002B6CFF">
              <w:rPr>
                <w:rFonts w:ascii="Times New Roman" w:hAnsi="Times New Roman" w:cs="Times New Roman"/>
                <w:color w:val="000000"/>
                <w:sz w:val="24"/>
                <w:szCs w:val="24"/>
              </w:rPr>
              <w:t xml:space="preserve"> </w:t>
            </w:r>
            <w:r w:rsidR="00E33FDB" w:rsidRPr="00E33FDB">
              <w:rPr>
                <w:rFonts w:ascii="Times New Roman" w:hAnsi="Times New Roman" w:cs="Times New Roman"/>
                <w:color w:val="000000"/>
                <w:sz w:val="24"/>
                <w:szCs w:val="24"/>
              </w:rPr>
              <w:t>1. Питание 12 В. 2. Подзарядка встроенного аккумулятора оборудования должна осуществляется от бортовой системы питания автомобиля напряжением 12 В. 3. Идентичность взаимозаменяемых приборов. 4. Световая индикация работоспособности прибора. 5. Бесперебойная работоспособность Оборудования в автономном режиме не менее 12 часов с момента отключения от внешнего источника питания. 6. Рабочая температура -40...+40. 7. Снижение рисков возникновения нештатных ситуаций, оперативная реакция на их возникновение. 8. Замена неисправного оборудования на аналогичное исправное (кроме случаев порчи оборудования клиентом). 9. Встроенная защита автомобильного аккумулятора от разряда. 10. Контроллер CAN-шины, считывающий и передающий в диспетчерский центр информацию о пробеге, расходе топлива, состоянии двигателя и других бортовых систем непосредственно с бортового компьютера транспортного средства.</w:t>
            </w:r>
          </w:p>
        </w:tc>
      </w:tr>
      <w:tr w:rsidR="00DA35B3" w:rsidRPr="00DA35B3" w:rsidTr="00782313">
        <w:tc>
          <w:tcPr>
            <w:tcW w:w="4757" w:type="dxa"/>
          </w:tcPr>
          <w:p w:rsidR="00DA35B3" w:rsidRPr="00DA35B3" w:rsidRDefault="00DA35B3" w:rsidP="00046852">
            <w:pPr>
              <w:autoSpaceDE w:val="0"/>
              <w:autoSpaceDN w:val="0"/>
              <w:adjustRightInd w:val="0"/>
              <w:spacing w:before="120" w:line="240" w:lineRule="atLeast"/>
              <w:rPr>
                <w:rFonts w:ascii="Times New Roman" w:hAnsi="Times New Roman" w:cs="Times New Roman"/>
                <w:color w:val="000000"/>
                <w:sz w:val="24"/>
                <w:szCs w:val="24"/>
              </w:rPr>
            </w:pPr>
            <w:r w:rsidRPr="00DA35B3">
              <w:rPr>
                <w:rFonts w:ascii="Times New Roman" w:hAnsi="Times New Roman" w:cs="Times New Roman"/>
                <w:color w:val="000000"/>
                <w:sz w:val="24"/>
                <w:szCs w:val="24"/>
              </w:rPr>
              <w:t>Эксплуатационные требования</w:t>
            </w:r>
          </w:p>
        </w:tc>
        <w:tc>
          <w:tcPr>
            <w:tcW w:w="4814" w:type="dxa"/>
          </w:tcPr>
          <w:p w:rsidR="00D57ED1" w:rsidRPr="00DA35B3" w:rsidRDefault="00E33FDB" w:rsidP="00046852">
            <w:pPr>
              <w:autoSpaceDE w:val="0"/>
              <w:autoSpaceDN w:val="0"/>
              <w:adjustRightInd w:val="0"/>
              <w:spacing w:before="120" w:line="240" w:lineRule="atLeast"/>
              <w:rPr>
                <w:rFonts w:ascii="Times New Roman" w:hAnsi="Times New Roman" w:cs="Times New Roman"/>
                <w:color w:val="000000"/>
                <w:sz w:val="24"/>
                <w:szCs w:val="24"/>
              </w:rPr>
            </w:pPr>
            <w:r w:rsidRPr="00E33FDB">
              <w:rPr>
                <w:rFonts w:ascii="Times New Roman" w:hAnsi="Times New Roman" w:cs="Times New Roman"/>
                <w:color w:val="000000"/>
                <w:sz w:val="24"/>
                <w:szCs w:val="24"/>
              </w:rPr>
              <w:t>1. Определение местонахождения подвижного объекта, оснащенного предоставленным Оборудованием, в режиме «</w:t>
            </w:r>
            <w:proofErr w:type="spellStart"/>
            <w:r w:rsidRPr="00E33FDB">
              <w:rPr>
                <w:rFonts w:ascii="Times New Roman" w:hAnsi="Times New Roman" w:cs="Times New Roman"/>
                <w:color w:val="000000"/>
                <w:sz w:val="24"/>
                <w:szCs w:val="24"/>
              </w:rPr>
              <w:t>on-line</w:t>
            </w:r>
            <w:proofErr w:type="spellEnd"/>
            <w:r w:rsidRPr="00E33FDB">
              <w:rPr>
                <w:rFonts w:ascii="Times New Roman" w:hAnsi="Times New Roman" w:cs="Times New Roman"/>
                <w:color w:val="000000"/>
                <w:sz w:val="24"/>
                <w:szCs w:val="24"/>
              </w:rPr>
              <w:t xml:space="preserve">». 2. Формирование отчетов с использованием возможностей интерфейса пользователя о ежедневном </w:t>
            </w:r>
            <w:r w:rsidRPr="00E33FDB">
              <w:rPr>
                <w:rFonts w:ascii="Times New Roman" w:hAnsi="Times New Roman" w:cs="Times New Roman"/>
                <w:color w:val="000000"/>
                <w:sz w:val="24"/>
                <w:szCs w:val="24"/>
              </w:rPr>
              <w:lastRenderedPageBreak/>
              <w:t xml:space="preserve">пробеге по объекту; по группе объектов; о нарушениях разрешенных зон; нарушении разметки путей движения; нарушении скоростного режима; по стоянкам каждого подвижного объекта, оснащенного предоставленным Оборудованием. Просмотр истории по объектам. Оповещение уполномоченных сотрудников Клиента посредством передачи информационного сообщения на адрес электронной почты о факте выключения Оборудования или отсутствии GPRS соединения с Оборудованием. Отчетный период определяется уполномоченным представителем Клиента. 3. Возможность получения оперативной информации о состоянии автомашин компании за счет сбора информации с цифровых и аналоговых датчиков, установленных на различных агрегатах автомобиля – бензобак, включение/выключение агрегатов, и т.п. 4. Автоматическое формирование отчета о состоявшихся фактах событий, за установленный (по умолчанию) отчетный период, составляющий не более 24 часов и отправка отчета по электронной почте. Адреса электронной почты, для рассылки отчетов, предварительно сообщаются Клиентом Провайдеру, путем отправки сообщения по факсимильной связи или электронной почте. 5. Установка границ зоны разрешенного местонахождения подвижных объектов. 6. Использование ресурсов, не устанавливая программное обеспечение на ПК. Возможность просмотра позиционирования ТС в режиме </w:t>
            </w:r>
            <w:proofErr w:type="spellStart"/>
            <w:r w:rsidRPr="00E33FDB">
              <w:rPr>
                <w:rFonts w:ascii="Times New Roman" w:hAnsi="Times New Roman" w:cs="Times New Roman"/>
                <w:color w:val="000000"/>
                <w:sz w:val="24"/>
                <w:szCs w:val="24"/>
              </w:rPr>
              <w:t>оn-line</w:t>
            </w:r>
            <w:proofErr w:type="spellEnd"/>
            <w:r w:rsidRPr="00E33FDB">
              <w:rPr>
                <w:rFonts w:ascii="Times New Roman" w:hAnsi="Times New Roman" w:cs="Times New Roman"/>
                <w:color w:val="000000"/>
                <w:sz w:val="24"/>
                <w:szCs w:val="24"/>
              </w:rPr>
              <w:t xml:space="preserve"> через сеть интернет, не устанавливая программное обеспечение.  7. Погрешность определения объекта 3-5 метров. 8. Частота опроса 20 секунд.</w:t>
            </w:r>
          </w:p>
        </w:tc>
      </w:tr>
      <w:tr w:rsidR="00DA35B3" w:rsidRPr="00DA35B3" w:rsidTr="00782313">
        <w:tc>
          <w:tcPr>
            <w:tcW w:w="4757" w:type="dxa"/>
          </w:tcPr>
          <w:p w:rsidR="00DA35B3" w:rsidRPr="00DA35B3" w:rsidRDefault="00DA35B3" w:rsidP="00046852">
            <w:pPr>
              <w:autoSpaceDE w:val="0"/>
              <w:autoSpaceDN w:val="0"/>
              <w:adjustRightInd w:val="0"/>
              <w:spacing w:before="120" w:line="240" w:lineRule="atLeast"/>
              <w:rPr>
                <w:rFonts w:ascii="Times New Roman" w:hAnsi="Times New Roman" w:cs="Times New Roman"/>
                <w:color w:val="000000"/>
                <w:sz w:val="24"/>
                <w:szCs w:val="24"/>
              </w:rPr>
            </w:pPr>
            <w:r w:rsidRPr="00DA35B3">
              <w:rPr>
                <w:rFonts w:ascii="Times New Roman" w:hAnsi="Times New Roman" w:cs="Times New Roman"/>
                <w:color w:val="000000"/>
                <w:sz w:val="24"/>
                <w:szCs w:val="24"/>
              </w:rPr>
              <w:lastRenderedPageBreak/>
              <w:t>Требования к персоналу</w:t>
            </w:r>
          </w:p>
        </w:tc>
        <w:tc>
          <w:tcPr>
            <w:tcW w:w="4814" w:type="dxa"/>
          </w:tcPr>
          <w:p w:rsidR="00DA35B3" w:rsidRPr="00E33FDB" w:rsidRDefault="00E33FDB" w:rsidP="00BE5F73">
            <w:pPr>
              <w:autoSpaceDE w:val="0"/>
              <w:autoSpaceDN w:val="0"/>
              <w:adjustRightInd w:val="0"/>
              <w:spacing w:before="120" w:line="240" w:lineRule="atLeast"/>
              <w:rPr>
                <w:rFonts w:ascii="Times New Roman" w:hAnsi="Times New Roman" w:cs="Times New Roman"/>
                <w:color w:val="000000"/>
                <w:sz w:val="24"/>
                <w:szCs w:val="24"/>
              </w:rPr>
            </w:pPr>
            <w:r w:rsidRPr="00E33FDB">
              <w:rPr>
                <w:rFonts w:ascii="Times New Roman" w:hAnsi="Times New Roman" w:cs="Times New Roman"/>
                <w:color w:val="000000"/>
                <w:sz w:val="24"/>
                <w:szCs w:val="24"/>
              </w:rPr>
              <w:t>Соблюдение на территории КЗА правил противопожарной, экологической безопасности, пропускного режима и требований Инструкций, регламентирующих движение автотранспорта на перроне Аэропорта.</w:t>
            </w:r>
          </w:p>
        </w:tc>
      </w:tr>
      <w:tr w:rsidR="00DA35B3" w:rsidRPr="00DA35B3" w:rsidTr="00782313">
        <w:tc>
          <w:tcPr>
            <w:tcW w:w="4757" w:type="dxa"/>
          </w:tcPr>
          <w:p w:rsidR="00DA35B3" w:rsidRPr="00817417" w:rsidRDefault="00DA35B3" w:rsidP="00817417">
            <w:pPr>
              <w:autoSpaceDE w:val="0"/>
              <w:autoSpaceDN w:val="0"/>
              <w:adjustRightInd w:val="0"/>
              <w:spacing w:before="120" w:line="240" w:lineRule="atLeast"/>
              <w:rPr>
                <w:rFonts w:ascii="Times New Roman" w:hAnsi="Times New Roman" w:cs="Times New Roman"/>
                <w:color w:val="000000"/>
                <w:sz w:val="24"/>
                <w:szCs w:val="24"/>
              </w:rPr>
            </w:pPr>
            <w:r w:rsidRPr="00DA35B3">
              <w:rPr>
                <w:rFonts w:ascii="Times New Roman" w:hAnsi="Times New Roman" w:cs="Times New Roman"/>
                <w:color w:val="000000"/>
                <w:sz w:val="24"/>
                <w:szCs w:val="24"/>
              </w:rPr>
              <w:t xml:space="preserve">Требования к </w:t>
            </w:r>
            <w:r w:rsidR="00817417">
              <w:rPr>
                <w:rFonts w:ascii="Times New Roman" w:hAnsi="Times New Roman" w:cs="Times New Roman"/>
                <w:color w:val="000000"/>
                <w:sz w:val="24"/>
                <w:szCs w:val="24"/>
              </w:rPr>
              <w:t>поставке</w:t>
            </w:r>
          </w:p>
        </w:tc>
        <w:tc>
          <w:tcPr>
            <w:tcW w:w="4814" w:type="dxa"/>
          </w:tcPr>
          <w:p w:rsidR="00E33FDB" w:rsidRPr="00DA35B3" w:rsidRDefault="00E33FDB" w:rsidP="00C1425E">
            <w:pPr>
              <w:autoSpaceDE w:val="0"/>
              <w:autoSpaceDN w:val="0"/>
              <w:adjustRightInd w:val="0"/>
              <w:spacing w:before="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A35B3" w:rsidRPr="00DA35B3" w:rsidTr="00782313">
        <w:tc>
          <w:tcPr>
            <w:tcW w:w="4757" w:type="dxa"/>
          </w:tcPr>
          <w:p w:rsidR="00DA35B3" w:rsidRPr="00DA35B3" w:rsidRDefault="00DA35B3" w:rsidP="00046852">
            <w:pPr>
              <w:autoSpaceDE w:val="0"/>
              <w:autoSpaceDN w:val="0"/>
              <w:adjustRightInd w:val="0"/>
              <w:spacing w:before="120" w:line="240" w:lineRule="atLeast"/>
              <w:rPr>
                <w:rFonts w:ascii="Times New Roman" w:hAnsi="Times New Roman" w:cs="Times New Roman"/>
                <w:color w:val="000000"/>
                <w:sz w:val="24"/>
                <w:szCs w:val="24"/>
              </w:rPr>
            </w:pPr>
            <w:r w:rsidRPr="00DA35B3">
              <w:rPr>
                <w:rFonts w:ascii="Times New Roman" w:hAnsi="Times New Roman" w:cs="Times New Roman"/>
                <w:color w:val="000000"/>
                <w:sz w:val="24"/>
                <w:szCs w:val="24"/>
              </w:rPr>
              <w:t>Требования к сопроводительной документации</w:t>
            </w:r>
          </w:p>
        </w:tc>
        <w:tc>
          <w:tcPr>
            <w:tcW w:w="4814" w:type="dxa"/>
          </w:tcPr>
          <w:p w:rsidR="00DA35B3" w:rsidRPr="00DA35B3" w:rsidRDefault="00E33FDB" w:rsidP="00BE5F73">
            <w:pPr>
              <w:autoSpaceDE w:val="0"/>
              <w:autoSpaceDN w:val="0"/>
              <w:adjustRightInd w:val="0"/>
              <w:spacing w:before="120" w:line="240" w:lineRule="atLeast"/>
              <w:rPr>
                <w:rFonts w:ascii="Times New Roman" w:hAnsi="Times New Roman" w:cs="Times New Roman"/>
                <w:color w:val="000000"/>
                <w:sz w:val="24"/>
                <w:szCs w:val="24"/>
              </w:rPr>
            </w:pPr>
            <w:r w:rsidRPr="00E33FDB">
              <w:rPr>
                <w:rFonts w:ascii="Times New Roman" w:hAnsi="Times New Roman" w:cs="Times New Roman"/>
                <w:color w:val="000000"/>
                <w:sz w:val="24"/>
                <w:szCs w:val="24"/>
              </w:rPr>
              <w:t xml:space="preserve">Необходимы общие правила эксплуатации оборудования. Наличие необходимых лицензий, сертификатов, требуемых </w:t>
            </w:r>
            <w:r w:rsidRPr="00E33FDB">
              <w:rPr>
                <w:rFonts w:ascii="Times New Roman" w:hAnsi="Times New Roman" w:cs="Times New Roman"/>
                <w:color w:val="000000"/>
                <w:sz w:val="24"/>
                <w:szCs w:val="24"/>
              </w:rPr>
              <w:lastRenderedPageBreak/>
              <w:t>законодательством РФ для осуществления соответствующей деятельности.</w:t>
            </w:r>
          </w:p>
        </w:tc>
      </w:tr>
      <w:tr w:rsidR="00DA35B3" w:rsidRPr="00DA35B3" w:rsidTr="00782313">
        <w:tc>
          <w:tcPr>
            <w:tcW w:w="4757" w:type="dxa"/>
          </w:tcPr>
          <w:p w:rsidR="00DA35B3" w:rsidRPr="00DA35B3" w:rsidRDefault="00DA35B3" w:rsidP="00046852">
            <w:pPr>
              <w:autoSpaceDE w:val="0"/>
              <w:autoSpaceDN w:val="0"/>
              <w:adjustRightInd w:val="0"/>
              <w:spacing w:before="120" w:line="240" w:lineRule="atLeast"/>
              <w:rPr>
                <w:rFonts w:ascii="Times New Roman" w:hAnsi="Times New Roman" w:cs="Times New Roman"/>
                <w:color w:val="000000"/>
                <w:sz w:val="24"/>
                <w:szCs w:val="24"/>
              </w:rPr>
            </w:pPr>
            <w:r w:rsidRPr="00DA35B3">
              <w:rPr>
                <w:rFonts w:ascii="Times New Roman" w:hAnsi="Times New Roman" w:cs="Times New Roman"/>
                <w:color w:val="000000"/>
                <w:sz w:val="24"/>
                <w:szCs w:val="24"/>
              </w:rPr>
              <w:lastRenderedPageBreak/>
              <w:t>Требования к стране-производителю</w:t>
            </w:r>
          </w:p>
        </w:tc>
        <w:tc>
          <w:tcPr>
            <w:tcW w:w="4814" w:type="dxa"/>
          </w:tcPr>
          <w:p w:rsidR="00DA35B3" w:rsidRPr="00DA35B3" w:rsidRDefault="00D57ED1" w:rsidP="00BE5F73">
            <w:pPr>
              <w:autoSpaceDE w:val="0"/>
              <w:autoSpaceDN w:val="0"/>
              <w:adjustRightInd w:val="0"/>
              <w:spacing w:before="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782313" w:rsidRPr="00782313" w:rsidTr="00782313">
        <w:trPr>
          <w:trHeight w:val="2016"/>
        </w:trPr>
        <w:tc>
          <w:tcPr>
            <w:tcW w:w="4757" w:type="dxa"/>
          </w:tcPr>
          <w:p w:rsidR="00D57ED1" w:rsidRDefault="00782313" w:rsidP="00FD0865">
            <w:pPr>
              <w:autoSpaceDE w:val="0"/>
              <w:autoSpaceDN w:val="0"/>
              <w:adjustRightInd w:val="0"/>
              <w:spacing w:before="120" w:line="240" w:lineRule="atLeast"/>
              <w:rPr>
                <w:rFonts w:ascii="Times New Roman" w:hAnsi="Times New Roman" w:cs="Times New Roman"/>
                <w:sz w:val="24"/>
                <w:szCs w:val="24"/>
              </w:rPr>
            </w:pPr>
            <w:r w:rsidRPr="00DA35B3">
              <w:rPr>
                <w:rFonts w:ascii="Times New Roman" w:hAnsi="Times New Roman" w:cs="Times New Roman"/>
                <w:color w:val="000000"/>
                <w:sz w:val="24"/>
                <w:szCs w:val="24"/>
              </w:rPr>
              <w:t xml:space="preserve">Спецификация </w:t>
            </w:r>
            <w:r w:rsidRPr="00DA35B3">
              <w:rPr>
                <w:rFonts w:ascii="Times New Roman" w:hAnsi="Times New Roman" w:cs="Times New Roman"/>
                <w:color w:val="000000"/>
                <w:sz w:val="24"/>
                <w:szCs w:val="24"/>
              </w:rPr>
              <w:fldChar w:fldCharType="begin">
                <w:ffData>
                  <w:name w:val=""/>
                  <w:enabled/>
                  <w:calcOnExit w:val="0"/>
                  <w:textInput/>
                </w:ffData>
              </w:fldChar>
            </w:r>
            <w:r w:rsidRPr="00DA35B3">
              <w:rPr>
                <w:rFonts w:ascii="Times New Roman" w:hAnsi="Times New Roman" w:cs="Times New Roman"/>
                <w:color w:val="000000"/>
                <w:sz w:val="24"/>
                <w:szCs w:val="24"/>
              </w:rPr>
              <w:instrText xml:space="preserve"> FORMTEXT </w:instrText>
            </w:r>
            <w:r w:rsidRPr="00DA35B3">
              <w:rPr>
                <w:rFonts w:ascii="Times New Roman" w:hAnsi="Times New Roman" w:cs="Times New Roman"/>
                <w:color w:val="000000"/>
                <w:sz w:val="24"/>
                <w:szCs w:val="24"/>
              </w:rPr>
            </w:r>
            <w:r w:rsidRPr="00DA35B3">
              <w:rPr>
                <w:rFonts w:ascii="Times New Roman" w:hAnsi="Times New Roman" w:cs="Times New Roman"/>
                <w:color w:val="000000"/>
                <w:sz w:val="24"/>
                <w:szCs w:val="24"/>
              </w:rPr>
              <w:fldChar w:fldCharType="separate"/>
            </w:r>
            <w:r w:rsidR="00D57ED1">
              <w:rPr>
                <w:rFonts w:ascii="Times New Roman" w:hAnsi="Times New Roman" w:cs="Times New Roman"/>
                <w:color w:val="000000"/>
                <w:sz w:val="24"/>
                <w:szCs w:val="24"/>
              </w:rPr>
              <w:t>закупаемых услуг</w:t>
            </w:r>
            <w:r w:rsidRPr="00DA35B3">
              <w:rPr>
                <w:rFonts w:ascii="Times New Roman" w:hAnsi="Times New Roman" w:cs="Times New Roman"/>
                <w:color w:val="000000"/>
                <w:sz w:val="24"/>
                <w:szCs w:val="24"/>
              </w:rPr>
              <w:t xml:space="preserve"> </w:t>
            </w:r>
            <w:r w:rsidRPr="00DA35B3">
              <w:rPr>
                <w:rFonts w:ascii="Times New Roman" w:hAnsi="Times New Roman" w:cs="Times New Roman"/>
                <w:color w:val="000000"/>
                <w:sz w:val="24"/>
                <w:szCs w:val="24"/>
              </w:rPr>
              <w:fldChar w:fldCharType="end"/>
            </w:r>
            <w:r w:rsidRPr="00DA35B3">
              <w:rPr>
                <w:rFonts w:ascii="Times New Roman" w:hAnsi="Times New Roman" w:cs="Times New Roman"/>
                <w:sz w:val="24"/>
                <w:szCs w:val="24"/>
              </w:rPr>
              <w:t xml:space="preserve"> </w:t>
            </w:r>
            <w:r w:rsidRPr="00DA35B3">
              <w:rPr>
                <w:rFonts w:ascii="Times New Roman" w:hAnsi="Times New Roman" w:cs="Times New Roman"/>
                <w:color w:val="000000"/>
                <w:sz w:val="24"/>
                <w:szCs w:val="24"/>
              </w:rPr>
              <w:t xml:space="preserve">с указанием </w:t>
            </w:r>
            <w:r w:rsidRPr="00DA35B3">
              <w:rPr>
                <w:rFonts w:ascii="Times New Roman" w:hAnsi="Times New Roman" w:cs="Times New Roman"/>
                <w:color w:val="000000"/>
                <w:sz w:val="24"/>
                <w:szCs w:val="24"/>
              </w:rPr>
              <w:fldChar w:fldCharType="begin">
                <w:ffData>
                  <w:name w:val="ТекстовоеПоле43"/>
                  <w:enabled/>
                  <w:calcOnExit w:val="0"/>
                  <w:textInput/>
                </w:ffData>
              </w:fldChar>
            </w:r>
            <w:bookmarkStart w:id="2" w:name="ТекстовоеПоле43"/>
            <w:r w:rsidRPr="00DA35B3">
              <w:rPr>
                <w:rFonts w:ascii="Times New Roman" w:hAnsi="Times New Roman" w:cs="Times New Roman"/>
                <w:color w:val="000000"/>
                <w:sz w:val="24"/>
                <w:szCs w:val="24"/>
              </w:rPr>
              <w:instrText xml:space="preserve"> FORMTEXT </w:instrText>
            </w:r>
            <w:r w:rsidRPr="00DA35B3">
              <w:rPr>
                <w:rFonts w:ascii="Times New Roman" w:hAnsi="Times New Roman" w:cs="Times New Roman"/>
                <w:color w:val="000000"/>
                <w:sz w:val="24"/>
                <w:szCs w:val="24"/>
              </w:rPr>
            </w:r>
            <w:r w:rsidRPr="00DA35B3">
              <w:rPr>
                <w:rFonts w:ascii="Times New Roman" w:hAnsi="Times New Roman" w:cs="Times New Roman"/>
                <w:color w:val="000000"/>
                <w:sz w:val="24"/>
                <w:szCs w:val="24"/>
              </w:rPr>
              <w:fldChar w:fldCharType="separate"/>
            </w:r>
            <w:r w:rsidRPr="00DA35B3">
              <w:rPr>
                <w:rFonts w:ascii="Times New Roman" w:hAnsi="Times New Roman" w:cs="Times New Roman"/>
                <w:color w:val="000000"/>
                <w:sz w:val="24"/>
                <w:szCs w:val="24"/>
              </w:rPr>
              <w:t>объема</w:t>
            </w:r>
            <w:r w:rsidRPr="00DA35B3">
              <w:rPr>
                <w:rFonts w:ascii="Times New Roman" w:hAnsi="Times New Roman" w:cs="Times New Roman"/>
                <w:color w:val="000000"/>
                <w:sz w:val="24"/>
                <w:szCs w:val="24"/>
              </w:rPr>
              <w:fldChar w:fldCharType="end"/>
            </w:r>
            <w:bookmarkEnd w:id="2"/>
            <w:r w:rsidR="00D57ED1">
              <w:rPr>
                <w:rFonts w:ascii="Times New Roman" w:hAnsi="Times New Roman" w:cs="Times New Roman"/>
                <w:color w:val="000000"/>
                <w:sz w:val="24"/>
                <w:szCs w:val="24"/>
              </w:rPr>
              <w:t>.</w:t>
            </w:r>
            <w:r w:rsidRPr="00DA35B3">
              <w:rPr>
                <w:rFonts w:ascii="Times New Roman" w:hAnsi="Times New Roman" w:cs="Times New Roman"/>
                <w:sz w:val="24"/>
                <w:szCs w:val="24"/>
              </w:rPr>
              <w:t xml:space="preserve"> </w:t>
            </w:r>
          </w:p>
          <w:p w:rsidR="00782313" w:rsidRPr="00DA35B3" w:rsidRDefault="00782313" w:rsidP="00FD0865">
            <w:pPr>
              <w:autoSpaceDE w:val="0"/>
              <w:autoSpaceDN w:val="0"/>
              <w:adjustRightInd w:val="0"/>
              <w:spacing w:before="120" w:line="240" w:lineRule="atLeast"/>
              <w:rPr>
                <w:rFonts w:ascii="Times New Roman" w:hAnsi="Times New Roman" w:cs="Times New Roman"/>
                <w:color w:val="000000"/>
                <w:sz w:val="24"/>
                <w:szCs w:val="24"/>
              </w:rPr>
            </w:pPr>
            <w:r w:rsidRPr="00DA35B3">
              <w:rPr>
                <w:rFonts w:ascii="Times New Roman" w:hAnsi="Times New Roman" w:cs="Times New Roman"/>
                <w:sz w:val="24"/>
                <w:szCs w:val="24"/>
                <w:shd w:val="clear" w:color="auto" w:fill="FFFFFF" w:themeFill="background1"/>
              </w:rPr>
              <w:fldChar w:fldCharType="begin">
                <w:ffData>
                  <w:name w:val=""/>
                  <w:enabled/>
                  <w:calcOnExit w:val="0"/>
                  <w:textInput/>
                </w:ffData>
              </w:fldChar>
            </w:r>
            <w:r w:rsidRPr="00DA35B3">
              <w:rPr>
                <w:rFonts w:ascii="Times New Roman" w:hAnsi="Times New Roman" w:cs="Times New Roman"/>
                <w:sz w:val="24"/>
                <w:szCs w:val="24"/>
                <w:shd w:val="clear" w:color="auto" w:fill="FFFFFF" w:themeFill="background1"/>
              </w:rPr>
              <w:instrText xml:space="preserve"> FORMTEXT </w:instrText>
            </w:r>
            <w:r w:rsidRPr="00DA35B3">
              <w:rPr>
                <w:rFonts w:ascii="Times New Roman" w:hAnsi="Times New Roman" w:cs="Times New Roman"/>
                <w:sz w:val="24"/>
                <w:szCs w:val="24"/>
                <w:shd w:val="clear" w:color="auto" w:fill="FFFFFF" w:themeFill="background1"/>
              </w:rPr>
            </w:r>
            <w:r w:rsidRPr="00DA35B3">
              <w:rPr>
                <w:rFonts w:ascii="Times New Roman" w:hAnsi="Times New Roman" w:cs="Times New Roman"/>
                <w:sz w:val="24"/>
                <w:szCs w:val="24"/>
                <w:shd w:val="clear" w:color="auto" w:fill="FFFFFF" w:themeFill="background1"/>
              </w:rPr>
              <w:fldChar w:fldCharType="separate"/>
            </w:r>
            <w:r>
              <w:rPr>
                <w:rFonts w:ascii="Times New Roman" w:hAnsi="Times New Roman" w:cs="Times New Roman"/>
                <w:sz w:val="24"/>
                <w:szCs w:val="24"/>
                <w:shd w:val="clear" w:color="auto" w:fill="FFFFFF" w:themeFill="background1"/>
              </w:rPr>
              <w:t>Лот/Корзина</w:t>
            </w:r>
            <w:r w:rsidRPr="00DA35B3">
              <w:rPr>
                <w:rFonts w:ascii="Times New Roman" w:hAnsi="Times New Roman" w:cs="Times New Roman"/>
                <w:sz w:val="24"/>
                <w:szCs w:val="24"/>
                <w:shd w:val="clear" w:color="auto" w:fill="FFFFFF" w:themeFill="background1"/>
              </w:rPr>
              <w:t xml:space="preserve"> </w:t>
            </w:r>
            <w:r w:rsidRPr="00DA35B3">
              <w:rPr>
                <w:rFonts w:ascii="Times New Roman" w:hAnsi="Times New Roman" w:cs="Times New Roman"/>
                <w:sz w:val="24"/>
                <w:szCs w:val="24"/>
                <w:shd w:val="clear" w:color="auto" w:fill="FFFFFF" w:themeFill="background1"/>
              </w:rPr>
              <w:fldChar w:fldCharType="end"/>
            </w:r>
          </w:p>
          <w:p w:rsidR="00782313" w:rsidRPr="00DA35B3" w:rsidRDefault="00782313" w:rsidP="002939B6">
            <w:pPr>
              <w:autoSpaceDE w:val="0"/>
              <w:autoSpaceDN w:val="0"/>
              <w:adjustRightInd w:val="0"/>
              <w:spacing w:before="120" w:line="240" w:lineRule="atLeast"/>
              <w:rPr>
                <w:rFonts w:ascii="Times New Roman" w:hAnsi="Times New Roman" w:cs="Times New Roman"/>
                <w:color w:val="000000"/>
                <w:sz w:val="24"/>
                <w:szCs w:val="24"/>
              </w:rPr>
            </w:pPr>
          </w:p>
          <w:p w:rsidR="00782313" w:rsidRPr="00DA35B3" w:rsidRDefault="00782313" w:rsidP="002939B6">
            <w:pPr>
              <w:autoSpaceDE w:val="0"/>
              <w:autoSpaceDN w:val="0"/>
              <w:adjustRightInd w:val="0"/>
              <w:spacing w:before="120" w:line="240" w:lineRule="atLeast"/>
              <w:rPr>
                <w:rFonts w:ascii="Times New Roman" w:hAnsi="Times New Roman" w:cs="Times New Roman"/>
                <w:color w:val="000000"/>
                <w:sz w:val="24"/>
                <w:szCs w:val="24"/>
              </w:rPr>
            </w:pPr>
          </w:p>
        </w:tc>
        <w:tc>
          <w:tcPr>
            <w:tcW w:w="4814" w:type="dxa"/>
          </w:tcPr>
          <w:p w:rsidR="001833EE" w:rsidRDefault="001833EE" w:rsidP="001833EE">
            <w:pPr>
              <w:autoSpaceDE w:val="0"/>
              <w:autoSpaceDN w:val="0"/>
              <w:adjustRightInd w:val="0"/>
              <w:rPr>
                <w:rFonts w:cs="Helv"/>
                <w:color w:val="000000"/>
                <w:sz w:val="20"/>
                <w:szCs w:val="20"/>
              </w:rPr>
            </w:pPr>
          </w:p>
          <w:p w:rsidR="00E33FDB" w:rsidRPr="00CA120C" w:rsidRDefault="00E33FDB" w:rsidP="001F5701">
            <w:pPr>
              <w:autoSpaceDE w:val="0"/>
              <w:autoSpaceDN w:val="0"/>
              <w:adjustRightInd w:val="0"/>
              <w:rPr>
                <w:rFonts w:ascii="Times New Roman" w:hAnsi="Times New Roman" w:cs="Times New Roman"/>
                <w:color w:val="000000"/>
                <w:sz w:val="24"/>
                <w:szCs w:val="24"/>
              </w:rPr>
            </w:pPr>
            <w:r w:rsidRPr="00CA120C">
              <w:rPr>
                <w:rFonts w:ascii="Times New Roman" w:hAnsi="Times New Roman" w:cs="Times New Roman"/>
                <w:color w:val="000000"/>
                <w:sz w:val="24"/>
                <w:szCs w:val="24"/>
              </w:rPr>
              <w:t xml:space="preserve">Аренда </w:t>
            </w:r>
            <w:r w:rsidR="001F5701" w:rsidRPr="00CA120C">
              <w:rPr>
                <w:rFonts w:ascii="Times New Roman" w:hAnsi="Times New Roman" w:cs="Times New Roman"/>
                <w:color w:val="000000"/>
                <w:sz w:val="24"/>
                <w:szCs w:val="24"/>
              </w:rPr>
              <w:t>45</w:t>
            </w:r>
            <w:r w:rsidRPr="00CA120C">
              <w:rPr>
                <w:rFonts w:ascii="Times New Roman" w:hAnsi="Times New Roman" w:cs="Times New Roman"/>
                <w:color w:val="000000"/>
                <w:sz w:val="24"/>
                <w:szCs w:val="24"/>
              </w:rPr>
              <w:t xml:space="preserve"> единиц бортового навигационного оборудования с учетом монтажа на 1 (один) год.</w:t>
            </w:r>
          </w:p>
        </w:tc>
      </w:tr>
      <w:tr w:rsidR="00126CC7" w:rsidRPr="00782313" w:rsidTr="00782313">
        <w:trPr>
          <w:trHeight w:val="2016"/>
        </w:trPr>
        <w:tc>
          <w:tcPr>
            <w:tcW w:w="4757" w:type="dxa"/>
          </w:tcPr>
          <w:p w:rsidR="00126CC7" w:rsidRPr="00DA35B3" w:rsidRDefault="00126CC7" w:rsidP="00FD0865">
            <w:pPr>
              <w:autoSpaceDE w:val="0"/>
              <w:autoSpaceDN w:val="0"/>
              <w:adjustRightInd w:val="0"/>
              <w:spacing w:before="12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Уровень значимости сервиса</w:t>
            </w:r>
          </w:p>
        </w:tc>
        <w:tc>
          <w:tcPr>
            <w:tcW w:w="4814" w:type="dxa"/>
          </w:tcPr>
          <w:p w:rsidR="00126CC7" w:rsidRDefault="00126CC7" w:rsidP="00126CC7">
            <w:pPr>
              <w:autoSpaceDE w:val="0"/>
              <w:autoSpaceDN w:val="0"/>
              <w:adjustRightInd w:val="0"/>
              <w:spacing w:before="120"/>
              <w:rPr>
                <w:rFonts w:ascii="Times New Roman" w:hAnsi="Times New Roman" w:cs="Times New Roman"/>
                <w:sz w:val="24"/>
                <w:szCs w:val="24"/>
              </w:rPr>
            </w:pPr>
          </w:p>
          <w:p w:rsidR="00CA120C" w:rsidRPr="00126CC7" w:rsidRDefault="00CA120C" w:rsidP="00126CC7">
            <w:pPr>
              <w:autoSpaceDE w:val="0"/>
              <w:autoSpaceDN w:val="0"/>
              <w:adjustRightInd w:val="0"/>
              <w:spacing w:before="120"/>
              <w:rPr>
                <w:rFonts w:ascii="Times New Roman" w:hAnsi="Times New Roman" w:cs="Times New Roman"/>
                <w:sz w:val="24"/>
                <w:szCs w:val="24"/>
              </w:rPr>
            </w:pPr>
            <w:r w:rsidRPr="00CA120C">
              <w:rPr>
                <w:rFonts w:ascii="Times New Roman" w:hAnsi="Times New Roman" w:cs="Times New Roman"/>
                <w:sz w:val="24"/>
                <w:szCs w:val="24"/>
              </w:rPr>
              <w:t>некритичный прерывный</w:t>
            </w:r>
          </w:p>
        </w:tc>
      </w:tr>
    </w:tbl>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126CC7" w:rsidRDefault="00126CC7" w:rsidP="00126CC7">
      <w:pPr>
        <w:jc w:val="center"/>
        <w:rPr>
          <w:rFonts w:ascii="Times New Roman" w:hAnsi="Times New Roman" w:cs="Times New Roman"/>
          <w:color w:val="000000"/>
          <w:sz w:val="24"/>
          <w:szCs w:val="24"/>
        </w:rPr>
      </w:pPr>
    </w:p>
    <w:p w:rsidR="00A6301F" w:rsidRPr="00A944E2" w:rsidRDefault="00A6301F" w:rsidP="00A944E2">
      <w:pPr>
        <w:autoSpaceDE w:val="0"/>
        <w:autoSpaceDN w:val="0"/>
        <w:adjustRightInd w:val="0"/>
        <w:spacing w:before="120" w:line="240" w:lineRule="atLeast"/>
        <w:jc w:val="both"/>
        <w:rPr>
          <w:rFonts w:ascii="Times New Roman" w:hAnsi="Times New Roman" w:cs="Times New Roman"/>
          <w:color w:val="000000"/>
          <w:sz w:val="24"/>
          <w:szCs w:val="24"/>
        </w:rPr>
      </w:pPr>
      <w:bookmarkStart w:id="3" w:name="_GoBack"/>
      <w:bookmarkEnd w:id="3"/>
    </w:p>
    <w:sectPr w:rsidR="00A6301F" w:rsidRPr="00A944E2" w:rsidSect="00670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ABA0668"/>
    <w:lvl w:ilvl="0">
      <w:numFmt w:val="bullet"/>
      <w:lvlText w:val="*"/>
      <w:lvlJc w:val="left"/>
    </w:lvl>
  </w:abstractNum>
  <w:abstractNum w:abstractNumId="1" w15:restartNumberingAfterBreak="0">
    <w:nsid w:val="0ECF3B1D"/>
    <w:multiLevelType w:val="multilevel"/>
    <w:tmpl w:val="8EEA3526"/>
    <w:lvl w:ilvl="0">
      <w:start w:val="1"/>
      <w:numFmt w:val="decimal"/>
      <w:lvlText w:val="%1."/>
      <w:lvlJc w:val="left"/>
      <w:pPr>
        <w:ind w:left="720" w:hanging="360"/>
      </w:pPr>
      <w:rPr>
        <w:rFonts w:hint="default"/>
      </w:rPr>
    </w:lvl>
    <w:lvl w:ilvl="1">
      <w:start w:val="1"/>
      <w:numFmt w:val="decimal"/>
      <w:isLgl/>
      <w:lvlText w:val="%1.%2."/>
      <w:lvlJc w:val="left"/>
      <w:pPr>
        <w:ind w:left="975" w:hanging="61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442D89"/>
    <w:multiLevelType w:val="multilevel"/>
    <w:tmpl w:val="29305D3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DDA5D43"/>
    <w:multiLevelType w:val="multilevel"/>
    <w:tmpl w:val="218E9C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4A4006"/>
    <w:multiLevelType w:val="multilevel"/>
    <w:tmpl w:val="0AAA7B82"/>
    <w:lvl w:ilvl="0">
      <w:start w:val="3"/>
      <w:numFmt w:val="decimal"/>
      <w:lvlText w:val="%1."/>
      <w:lvlJc w:val="left"/>
      <w:pPr>
        <w:ind w:left="720" w:hanging="360"/>
      </w:pPr>
      <w:rPr>
        <w:rFonts w:hint="default"/>
        <w:b w:val="0"/>
      </w:rPr>
    </w:lvl>
    <w:lvl w:ilvl="1">
      <w:start w:val="1"/>
      <w:numFmt w:val="decimal"/>
      <w:isLgl/>
      <w:lvlText w:val="%1.%2."/>
      <w:lvlJc w:val="left"/>
      <w:pPr>
        <w:ind w:left="562"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FEA1934"/>
    <w:multiLevelType w:val="hybridMultilevel"/>
    <w:tmpl w:val="36501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AB5C4E"/>
    <w:multiLevelType w:val="multilevel"/>
    <w:tmpl w:val="23AA78BC"/>
    <w:lvl w:ilvl="0">
      <w:start w:val="1"/>
      <w:numFmt w:val="decimal"/>
      <w:lvlText w:val="%1."/>
      <w:lvlJc w:val="left"/>
      <w:pPr>
        <w:ind w:left="720" w:hanging="360"/>
      </w:pPr>
      <w:rPr>
        <w:b/>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5D63FED"/>
    <w:multiLevelType w:val="hybridMultilevel"/>
    <w:tmpl w:val="5246CE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F956DDB"/>
    <w:multiLevelType w:val="hybridMultilevel"/>
    <w:tmpl w:val="A01820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4B522F0"/>
    <w:multiLevelType w:val="hybridMultilevel"/>
    <w:tmpl w:val="9858027A"/>
    <w:lvl w:ilvl="0" w:tplc="09E87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EEF7657"/>
    <w:multiLevelType w:val="hybridMultilevel"/>
    <w:tmpl w:val="185C0368"/>
    <w:lvl w:ilvl="0" w:tplc="0419000F">
      <w:start w:val="1"/>
      <w:numFmt w:val="decimal"/>
      <w:lvlText w:val="%1."/>
      <w:lvlJc w:val="left"/>
      <w:pPr>
        <w:ind w:left="1831" w:hanging="360"/>
      </w:pPr>
    </w:lvl>
    <w:lvl w:ilvl="1" w:tplc="04190019" w:tentative="1">
      <w:start w:val="1"/>
      <w:numFmt w:val="lowerLetter"/>
      <w:lvlText w:val="%2."/>
      <w:lvlJc w:val="left"/>
      <w:pPr>
        <w:ind w:left="2551" w:hanging="360"/>
      </w:pPr>
    </w:lvl>
    <w:lvl w:ilvl="2" w:tplc="0419001B" w:tentative="1">
      <w:start w:val="1"/>
      <w:numFmt w:val="lowerRoman"/>
      <w:lvlText w:val="%3."/>
      <w:lvlJc w:val="right"/>
      <w:pPr>
        <w:ind w:left="3271" w:hanging="180"/>
      </w:pPr>
    </w:lvl>
    <w:lvl w:ilvl="3" w:tplc="0419000F" w:tentative="1">
      <w:start w:val="1"/>
      <w:numFmt w:val="decimal"/>
      <w:lvlText w:val="%4."/>
      <w:lvlJc w:val="left"/>
      <w:pPr>
        <w:ind w:left="3991" w:hanging="360"/>
      </w:pPr>
    </w:lvl>
    <w:lvl w:ilvl="4" w:tplc="04190019" w:tentative="1">
      <w:start w:val="1"/>
      <w:numFmt w:val="lowerLetter"/>
      <w:lvlText w:val="%5."/>
      <w:lvlJc w:val="left"/>
      <w:pPr>
        <w:ind w:left="4711" w:hanging="360"/>
      </w:pPr>
    </w:lvl>
    <w:lvl w:ilvl="5" w:tplc="0419001B" w:tentative="1">
      <w:start w:val="1"/>
      <w:numFmt w:val="lowerRoman"/>
      <w:lvlText w:val="%6."/>
      <w:lvlJc w:val="right"/>
      <w:pPr>
        <w:ind w:left="5431" w:hanging="180"/>
      </w:pPr>
    </w:lvl>
    <w:lvl w:ilvl="6" w:tplc="0419000F" w:tentative="1">
      <w:start w:val="1"/>
      <w:numFmt w:val="decimal"/>
      <w:lvlText w:val="%7."/>
      <w:lvlJc w:val="left"/>
      <w:pPr>
        <w:ind w:left="6151" w:hanging="360"/>
      </w:pPr>
    </w:lvl>
    <w:lvl w:ilvl="7" w:tplc="04190019" w:tentative="1">
      <w:start w:val="1"/>
      <w:numFmt w:val="lowerLetter"/>
      <w:lvlText w:val="%8."/>
      <w:lvlJc w:val="left"/>
      <w:pPr>
        <w:ind w:left="6871" w:hanging="360"/>
      </w:pPr>
    </w:lvl>
    <w:lvl w:ilvl="8" w:tplc="0419001B" w:tentative="1">
      <w:start w:val="1"/>
      <w:numFmt w:val="lowerRoman"/>
      <w:lvlText w:val="%9."/>
      <w:lvlJc w:val="right"/>
      <w:pPr>
        <w:ind w:left="7591" w:hanging="180"/>
      </w:p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2"/>
  </w:num>
  <w:num w:numId="3">
    <w:abstractNumId w:val="10"/>
  </w:num>
  <w:num w:numId="4">
    <w:abstractNumId w:val="5"/>
  </w:num>
  <w:num w:numId="5">
    <w:abstractNumId w:val="8"/>
  </w:num>
  <w:num w:numId="6">
    <w:abstractNumId w:val="6"/>
  </w:num>
  <w:num w:numId="7">
    <w:abstractNumId w:val="1"/>
  </w:num>
  <w:num w:numId="8">
    <w:abstractNumId w:val="3"/>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5B3"/>
    <w:rsid w:val="00124058"/>
    <w:rsid w:val="00126CC7"/>
    <w:rsid w:val="001833EE"/>
    <w:rsid w:val="00184E9C"/>
    <w:rsid w:val="001F5701"/>
    <w:rsid w:val="00284207"/>
    <w:rsid w:val="002B6CFF"/>
    <w:rsid w:val="002C3A2D"/>
    <w:rsid w:val="003326E8"/>
    <w:rsid w:val="003359C5"/>
    <w:rsid w:val="00352B6D"/>
    <w:rsid w:val="00372488"/>
    <w:rsid w:val="003A44EC"/>
    <w:rsid w:val="004D0050"/>
    <w:rsid w:val="00567A0A"/>
    <w:rsid w:val="0065709B"/>
    <w:rsid w:val="00667912"/>
    <w:rsid w:val="006B0376"/>
    <w:rsid w:val="007201CB"/>
    <w:rsid w:val="00730E74"/>
    <w:rsid w:val="00765CDE"/>
    <w:rsid w:val="00782313"/>
    <w:rsid w:val="00817417"/>
    <w:rsid w:val="008808D4"/>
    <w:rsid w:val="00A501A6"/>
    <w:rsid w:val="00A6301F"/>
    <w:rsid w:val="00A944E2"/>
    <w:rsid w:val="00AC7E8B"/>
    <w:rsid w:val="00AE6696"/>
    <w:rsid w:val="00B52A00"/>
    <w:rsid w:val="00B5310B"/>
    <w:rsid w:val="00BC46A8"/>
    <w:rsid w:val="00C94976"/>
    <w:rsid w:val="00CA120C"/>
    <w:rsid w:val="00CC1254"/>
    <w:rsid w:val="00D4684A"/>
    <w:rsid w:val="00D57ED1"/>
    <w:rsid w:val="00DA35B3"/>
    <w:rsid w:val="00DD570B"/>
    <w:rsid w:val="00E33FDB"/>
    <w:rsid w:val="00EF6E09"/>
    <w:rsid w:val="00FC2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FC05623"/>
  <w15:docId w15:val="{60AC5771-5C01-4C39-8976-FA749317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35B3"/>
    <w:rPr>
      <w:color w:val="0000FF"/>
      <w:u w:val="single"/>
    </w:rPr>
  </w:style>
  <w:style w:type="paragraph" w:styleId="a4">
    <w:name w:val="Subtitle"/>
    <w:basedOn w:val="a"/>
    <w:link w:val="a5"/>
    <w:qFormat/>
    <w:rsid w:val="00DA35B3"/>
    <w:pPr>
      <w:spacing w:before="60" w:after="120" w:line="240" w:lineRule="auto"/>
      <w:ind w:firstLine="708"/>
      <w:jc w:val="center"/>
    </w:pPr>
    <w:rPr>
      <w:rFonts w:ascii="Times New Roman" w:eastAsia="Times New Roman" w:hAnsi="Times New Roman" w:cs="Times New Roman"/>
      <w:smallCaps/>
      <w:sz w:val="28"/>
      <w:szCs w:val="24"/>
      <w:lang w:eastAsia="ru-RU"/>
    </w:rPr>
  </w:style>
  <w:style w:type="character" w:customStyle="1" w:styleId="a5">
    <w:name w:val="Подзаголовок Знак"/>
    <w:basedOn w:val="a0"/>
    <w:link w:val="a4"/>
    <w:rsid w:val="00DA35B3"/>
    <w:rPr>
      <w:rFonts w:ascii="Times New Roman" w:eastAsia="Times New Roman" w:hAnsi="Times New Roman" w:cs="Times New Roman"/>
      <w:smallCaps/>
      <w:sz w:val="28"/>
      <w:szCs w:val="24"/>
      <w:lang w:eastAsia="ru-RU"/>
    </w:rPr>
  </w:style>
  <w:style w:type="table" w:styleId="a6">
    <w:name w:val="Table Grid"/>
    <w:basedOn w:val="a1"/>
    <w:uiPriority w:val="59"/>
    <w:rsid w:val="00DA35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qFormat/>
    <w:rsid w:val="00DA35B3"/>
    <w:rPr>
      <w:i/>
      <w:iCs/>
    </w:rPr>
  </w:style>
  <w:style w:type="paragraph" w:styleId="a8">
    <w:name w:val="List Paragraph"/>
    <w:basedOn w:val="a"/>
    <w:uiPriority w:val="34"/>
    <w:qFormat/>
    <w:rsid w:val="00FC2BE9"/>
    <w:pPr>
      <w:ind w:left="720"/>
      <w:contextualSpacing/>
    </w:pPr>
  </w:style>
  <w:style w:type="paragraph" w:styleId="a9">
    <w:name w:val="Body Text"/>
    <w:basedOn w:val="a"/>
    <w:link w:val="aa"/>
    <w:rsid w:val="00D57ED1"/>
    <w:pPr>
      <w:spacing w:after="0" w:line="240" w:lineRule="auto"/>
      <w:jc w:val="center"/>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D57ED1"/>
    <w:rPr>
      <w:rFonts w:ascii="Times New Roman" w:eastAsia="Times New Roman" w:hAnsi="Times New Roman" w:cs="Times New Roman"/>
      <w:sz w:val="24"/>
      <w:szCs w:val="20"/>
      <w:lang w:eastAsia="ru-RU"/>
    </w:rPr>
  </w:style>
  <w:style w:type="paragraph" w:styleId="2">
    <w:name w:val="Body Text 2"/>
    <w:basedOn w:val="a"/>
    <w:link w:val="20"/>
    <w:rsid w:val="00D57ED1"/>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D57ED1"/>
    <w:rPr>
      <w:rFonts w:ascii="Times New Roman" w:eastAsia="Times New Roman" w:hAnsi="Times New Roman" w:cs="Times New Roman"/>
      <w:sz w:val="24"/>
      <w:szCs w:val="24"/>
      <w:lang w:eastAsia="ru-RU"/>
    </w:rPr>
  </w:style>
  <w:style w:type="paragraph" w:styleId="3">
    <w:name w:val="Body Text 3"/>
    <w:basedOn w:val="a"/>
    <w:link w:val="30"/>
    <w:rsid w:val="00D57ED1"/>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57ED1"/>
    <w:rPr>
      <w:rFonts w:ascii="Times New Roman" w:eastAsia="Times New Roman" w:hAnsi="Times New Roman" w:cs="Times New Roman"/>
      <w:sz w:val="16"/>
      <w:szCs w:val="16"/>
      <w:lang w:eastAsia="ru-RU"/>
    </w:rPr>
  </w:style>
  <w:style w:type="paragraph" w:styleId="21">
    <w:name w:val="Body Text Indent 2"/>
    <w:basedOn w:val="a"/>
    <w:link w:val="22"/>
    <w:rsid w:val="00D57ED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D57ED1"/>
    <w:rPr>
      <w:rFonts w:ascii="Times New Roman" w:eastAsia="Times New Roman" w:hAnsi="Times New Roman" w:cs="Times New Roman"/>
      <w:sz w:val="24"/>
      <w:szCs w:val="24"/>
      <w:lang w:eastAsia="ru-RU"/>
    </w:rPr>
  </w:style>
  <w:style w:type="paragraph" w:customStyle="1" w:styleId="1">
    <w:name w:val="Список_1"/>
    <w:basedOn w:val="a"/>
    <w:rsid w:val="00D57ED1"/>
    <w:pPr>
      <w:overflowPunct w:val="0"/>
      <w:autoSpaceDE w:val="0"/>
      <w:autoSpaceDN w:val="0"/>
      <w:adjustRightInd w:val="0"/>
      <w:spacing w:after="0" w:line="240" w:lineRule="auto"/>
      <w:ind w:left="992" w:hanging="283"/>
      <w:jc w:val="both"/>
    </w:pPr>
    <w:rPr>
      <w:rFonts w:ascii="Arial" w:eastAsia="Times New Roman" w:hAnsi="Arial" w:cs="Times New Roman"/>
      <w:i/>
      <w:color w:val="000080"/>
      <w:sz w:val="18"/>
      <w:szCs w:val="20"/>
      <w:lang w:eastAsia="ru-RU"/>
    </w:rPr>
  </w:style>
  <w:style w:type="paragraph" w:customStyle="1" w:styleId="ab">
    <w:name w:val="Базовый"/>
    <w:rsid w:val="001F5701"/>
    <w:pPr>
      <w:tabs>
        <w:tab w:val="left" w:pos="708"/>
      </w:tabs>
      <w:suppressAutoHyphens/>
    </w:pPr>
    <w:rPr>
      <w:rFonts w:ascii="Times New Roman" w:eastAsia="Arial Unicode MS" w:hAnsi="Times New Roman" w:cs="Mangal"/>
      <w:sz w:val="24"/>
      <w:szCs w:val="24"/>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9561">
      <w:bodyDiv w:val="1"/>
      <w:marLeft w:val="0"/>
      <w:marRight w:val="0"/>
      <w:marTop w:val="0"/>
      <w:marBottom w:val="0"/>
      <w:divBdr>
        <w:top w:val="none" w:sz="0" w:space="0" w:color="auto"/>
        <w:left w:val="none" w:sz="0" w:space="0" w:color="auto"/>
        <w:bottom w:val="none" w:sz="0" w:space="0" w:color="auto"/>
        <w:right w:val="none" w:sz="0" w:space="0" w:color="auto"/>
      </w:divBdr>
    </w:div>
    <w:div w:id="1440906087">
      <w:bodyDiv w:val="1"/>
      <w:marLeft w:val="0"/>
      <w:marRight w:val="0"/>
      <w:marTop w:val="0"/>
      <w:marBottom w:val="0"/>
      <w:divBdr>
        <w:top w:val="none" w:sz="0" w:space="0" w:color="auto"/>
        <w:left w:val="none" w:sz="0" w:space="0" w:color="auto"/>
        <w:bottom w:val="none" w:sz="0" w:space="0" w:color="auto"/>
        <w:right w:val="none" w:sz="0" w:space="0" w:color="auto"/>
      </w:divBdr>
    </w:div>
    <w:div w:id="1612394019">
      <w:bodyDiv w:val="1"/>
      <w:marLeft w:val="0"/>
      <w:marRight w:val="0"/>
      <w:marTop w:val="0"/>
      <w:marBottom w:val="0"/>
      <w:divBdr>
        <w:top w:val="none" w:sz="0" w:space="0" w:color="auto"/>
        <w:left w:val="none" w:sz="0" w:space="0" w:color="auto"/>
        <w:bottom w:val="none" w:sz="0" w:space="0" w:color="auto"/>
        <w:right w:val="none" w:sz="0" w:space="0" w:color="auto"/>
      </w:divBdr>
    </w:div>
    <w:div w:id="198141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DME</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arubtsova</dc:creator>
  <cp:lastModifiedBy>Борискина Алина Сергеевна</cp:lastModifiedBy>
  <cp:revision>2</cp:revision>
  <dcterms:created xsi:type="dcterms:W3CDTF">2024-11-26T08:43:00Z</dcterms:created>
  <dcterms:modified xsi:type="dcterms:W3CDTF">2024-11-26T08:43:00Z</dcterms:modified>
</cp:coreProperties>
</file>